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3846" w14:textId="0394471E" w:rsidR="33CC963E" w:rsidRPr="000300FE" w:rsidRDefault="33CC963E" w:rsidP="479B79AC">
      <w:pPr>
        <w:rPr>
          <w:rFonts w:ascii="Arial Nova" w:eastAsia="Arial Nova" w:hAnsi="Arial Nova" w:cs="Arial Nova"/>
          <w:b/>
          <w:bCs/>
          <w:u w:val="single"/>
        </w:rPr>
      </w:pPr>
      <w:r w:rsidRPr="000300FE">
        <w:rPr>
          <w:rFonts w:ascii="Arial Nova" w:eastAsia="Arial Nova" w:hAnsi="Arial Nova" w:cs="Arial Nova"/>
          <w:b/>
          <w:bCs/>
          <w:u w:val="single"/>
        </w:rPr>
        <w:t>Introduction to safeguarding</w:t>
      </w:r>
    </w:p>
    <w:p w14:paraId="500B6A6D" w14:textId="7355E05C" w:rsidR="33CC963E" w:rsidRPr="000300FE" w:rsidRDefault="33CC963E" w:rsidP="69EF67E3">
      <w:pPr>
        <w:spacing w:after="0" w:line="240" w:lineRule="auto"/>
        <w:rPr>
          <w:rStyle w:val="eop"/>
          <w:rFonts w:ascii="Arial Nova" w:eastAsia="Arial" w:hAnsi="Arial Nova" w:cs="Arial"/>
          <w:color w:val="000000" w:themeColor="text1"/>
        </w:rPr>
      </w:pPr>
      <w:r w:rsidRPr="000300FE">
        <w:rPr>
          <w:rStyle w:val="eop"/>
          <w:rFonts w:ascii="Arial Nova" w:eastAsia="Arial" w:hAnsi="Arial Nova" w:cs="Arial"/>
          <w:color w:val="000000" w:themeColor="text1"/>
        </w:rPr>
        <w:t xml:space="preserve">If your organisation will be working with children or vulnerable adults, it is essential that you develop a safeguarding policy </w:t>
      </w:r>
      <w:r w:rsidR="57585BE6" w:rsidRPr="000300FE">
        <w:rPr>
          <w:rStyle w:val="eop"/>
          <w:rFonts w:ascii="Arial Nova" w:eastAsia="Arial" w:hAnsi="Arial Nova" w:cs="Arial"/>
          <w:color w:val="000000" w:themeColor="text1"/>
        </w:rPr>
        <w:t>that sets ou</w:t>
      </w:r>
      <w:r w:rsidR="4DCAA1FD" w:rsidRPr="000300FE">
        <w:rPr>
          <w:rStyle w:val="eop"/>
          <w:rFonts w:ascii="Arial Nova" w:eastAsia="Arial" w:hAnsi="Arial Nova" w:cs="Arial"/>
          <w:color w:val="000000" w:themeColor="text1"/>
        </w:rPr>
        <w:t>t</w:t>
      </w:r>
      <w:r w:rsidR="57585BE6" w:rsidRPr="000300FE">
        <w:rPr>
          <w:rStyle w:val="eop"/>
          <w:rFonts w:ascii="Arial Nova" w:eastAsia="Arial" w:hAnsi="Arial Nova" w:cs="Arial"/>
          <w:color w:val="000000" w:themeColor="text1"/>
        </w:rPr>
        <w:t xml:space="preserve"> your organisation’s commitment to keeping children and/or vulnerable adults safe. Your policy should also outline responsibilities around </w:t>
      </w:r>
      <w:r w:rsidR="372F8DBA" w:rsidRPr="000300FE">
        <w:rPr>
          <w:rStyle w:val="eop"/>
          <w:rFonts w:ascii="Arial Nova" w:eastAsia="Arial" w:hAnsi="Arial Nova" w:cs="Arial"/>
          <w:color w:val="000000" w:themeColor="text1"/>
        </w:rPr>
        <w:t>safeguarding</w:t>
      </w:r>
      <w:r w:rsidR="57585BE6" w:rsidRPr="000300FE">
        <w:rPr>
          <w:rStyle w:val="eop"/>
          <w:rFonts w:ascii="Arial Nova" w:eastAsia="Arial" w:hAnsi="Arial Nova" w:cs="Arial"/>
          <w:color w:val="000000" w:themeColor="text1"/>
        </w:rPr>
        <w:t xml:space="preserve"> and </w:t>
      </w:r>
      <w:r w:rsidRPr="000300FE">
        <w:rPr>
          <w:rStyle w:val="eop"/>
          <w:rFonts w:ascii="Arial Nova" w:eastAsia="Arial" w:hAnsi="Arial Nova" w:cs="Arial"/>
          <w:color w:val="000000" w:themeColor="text1"/>
        </w:rPr>
        <w:t>proce</w:t>
      </w:r>
      <w:r w:rsidR="25A44AC1" w:rsidRPr="000300FE">
        <w:rPr>
          <w:rStyle w:val="eop"/>
          <w:rFonts w:ascii="Arial Nova" w:eastAsia="Arial" w:hAnsi="Arial Nova" w:cs="Arial"/>
          <w:color w:val="000000" w:themeColor="text1"/>
        </w:rPr>
        <w:t xml:space="preserve">dures for dealing with safeguarding </w:t>
      </w:r>
      <w:r w:rsidR="67809A97" w:rsidRPr="000300FE">
        <w:rPr>
          <w:rStyle w:val="eop"/>
          <w:rFonts w:ascii="Arial Nova" w:eastAsia="Arial" w:hAnsi="Arial Nova" w:cs="Arial"/>
          <w:color w:val="000000" w:themeColor="text1"/>
        </w:rPr>
        <w:t xml:space="preserve">incidents or concerns. </w:t>
      </w:r>
      <w:r w:rsidRPr="000300FE">
        <w:rPr>
          <w:rStyle w:val="eop"/>
          <w:rFonts w:ascii="Arial Nova" w:eastAsia="Arial" w:hAnsi="Arial Nova" w:cs="Arial"/>
          <w:color w:val="000000" w:themeColor="text1"/>
        </w:rPr>
        <w:t xml:space="preserve"> </w:t>
      </w:r>
    </w:p>
    <w:p w14:paraId="02FA76E7" w14:textId="486DB9D1" w:rsidR="479B79AC" w:rsidRPr="000300FE" w:rsidRDefault="479B79AC" w:rsidP="69EF67E3">
      <w:pPr>
        <w:spacing w:after="0" w:line="240" w:lineRule="auto"/>
        <w:rPr>
          <w:rStyle w:val="eop"/>
          <w:rFonts w:ascii="Arial Nova" w:eastAsia="Arial" w:hAnsi="Arial Nova" w:cs="Arial"/>
          <w:color w:val="000000" w:themeColor="text1"/>
        </w:rPr>
      </w:pPr>
    </w:p>
    <w:p w14:paraId="1210F7EB" w14:textId="3A78687B" w:rsidR="479B79AC" w:rsidRPr="000300FE" w:rsidRDefault="3B015DA5" w:rsidP="69EF67E3">
      <w:pPr>
        <w:spacing w:after="0" w:line="240" w:lineRule="auto"/>
        <w:rPr>
          <w:rStyle w:val="eop"/>
          <w:rFonts w:ascii="Arial Nova" w:eastAsia="Arial" w:hAnsi="Arial Nova" w:cs="Arial"/>
          <w:color w:val="000000" w:themeColor="text1"/>
        </w:rPr>
      </w:pPr>
      <w:r w:rsidRPr="000300FE">
        <w:rPr>
          <w:rStyle w:val="eop"/>
          <w:rFonts w:ascii="Arial Nova" w:eastAsia="Arial" w:hAnsi="Arial Nova" w:cs="Arial"/>
          <w:color w:val="000000" w:themeColor="text1"/>
        </w:rPr>
        <w:t xml:space="preserve">If you have organisations </w:t>
      </w:r>
      <w:r w:rsidR="0F31BE5B" w:rsidRPr="000300FE">
        <w:rPr>
          <w:rStyle w:val="eop"/>
          <w:rFonts w:ascii="Arial Nova" w:eastAsia="Arial" w:hAnsi="Arial Nova" w:cs="Arial"/>
          <w:color w:val="000000" w:themeColor="text1"/>
        </w:rPr>
        <w:t xml:space="preserve">using your space who are working with children or vulnerable adults, they will need their own separate safeguarding policy. </w:t>
      </w:r>
      <w:r w:rsidR="7893F7C0" w:rsidRPr="000300FE">
        <w:rPr>
          <w:rStyle w:val="eop"/>
          <w:rFonts w:ascii="Arial Nova" w:eastAsia="Arial" w:hAnsi="Arial Nova" w:cs="Arial"/>
          <w:color w:val="000000" w:themeColor="text1"/>
        </w:rPr>
        <w:t xml:space="preserve">You should make this clear in the terms and conditions that you ask organisations to sign when they hire space in your building. </w:t>
      </w:r>
    </w:p>
    <w:p w14:paraId="01CE3123" w14:textId="4DD27850" w:rsidR="479B79AC" w:rsidRPr="000300FE" w:rsidRDefault="479B79AC" w:rsidP="69EF67E3">
      <w:pPr>
        <w:spacing w:after="0" w:line="240" w:lineRule="auto"/>
        <w:rPr>
          <w:rStyle w:val="eop"/>
          <w:rFonts w:ascii="Arial Nova" w:eastAsia="Arial" w:hAnsi="Arial Nova" w:cs="Arial"/>
          <w:color w:val="000000" w:themeColor="text1"/>
        </w:rPr>
      </w:pPr>
    </w:p>
    <w:p w14:paraId="196E61B1" w14:textId="31C6D115" w:rsidR="479B79AC" w:rsidRPr="000300FE" w:rsidRDefault="7893F7C0" w:rsidP="69EF67E3">
      <w:pPr>
        <w:spacing w:after="0" w:line="240" w:lineRule="auto"/>
        <w:rPr>
          <w:rStyle w:val="eop"/>
          <w:rFonts w:ascii="Arial Nova" w:eastAsia="Arial" w:hAnsi="Arial Nova" w:cs="Arial"/>
          <w:color w:val="000000" w:themeColor="text1"/>
        </w:rPr>
      </w:pPr>
      <w:r w:rsidRPr="000300FE">
        <w:rPr>
          <w:rStyle w:val="eop"/>
          <w:rFonts w:ascii="Arial Nova" w:eastAsia="Arial" w:hAnsi="Arial Nova" w:cs="Arial"/>
          <w:color w:val="000000" w:themeColor="text1"/>
        </w:rPr>
        <w:t>There is lots of guidance online and example safeguarding templates you can adapt to fit the needs of your organisation:</w:t>
      </w:r>
    </w:p>
    <w:p w14:paraId="65D12EC2" w14:textId="562E65F9" w:rsidR="479B79AC" w:rsidRPr="000300FE" w:rsidRDefault="479B79AC" w:rsidP="479B79AC">
      <w:pPr>
        <w:spacing w:after="0" w:line="240" w:lineRule="auto"/>
        <w:rPr>
          <w:rFonts w:ascii="Arial Nova" w:eastAsia="Arial" w:hAnsi="Arial Nova" w:cs="Arial"/>
          <w:color w:val="000000" w:themeColor="text1"/>
        </w:rPr>
      </w:pPr>
    </w:p>
    <w:p w14:paraId="3ACB1CA4" w14:textId="5AF9BC4E" w:rsidR="33CC963E" w:rsidRPr="000300FE" w:rsidRDefault="000300FE" w:rsidP="479B79AC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eastAsiaTheme="minorEastAsia" w:hAnsi="Arial Nova"/>
          <w:color w:val="000000" w:themeColor="text1"/>
        </w:rPr>
      </w:pPr>
      <w:hyperlink r:id="rId8">
        <w:r w:rsidR="33CC963E" w:rsidRPr="000300FE">
          <w:rPr>
            <w:rStyle w:val="Hyperlink"/>
            <w:rFonts w:ascii="Arial Nova" w:eastAsia="Arial" w:hAnsi="Arial Nova" w:cs="Arial"/>
          </w:rPr>
          <w:t>https://learning.nspcc.org.uk/safeguarding-child-protection/writing-a-safeguarding-policy-statement</w:t>
        </w:r>
      </w:hyperlink>
    </w:p>
    <w:p w14:paraId="2A1860B4" w14:textId="428A2071" w:rsidR="33CC963E" w:rsidRPr="000300FE" w:rsidRDefault="000300FE" w:rsidP="479B79AC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eastAsiaTheme="minorEastAsia" w:hAnsi="Arial Nova"/>
          <w:color w:val="000000" w:themeColor="text1"/>
        </w:rPr>
      </w:pPr>
      <w:hyperlink r:id="rId9">
        <w:r w:rsidR="33CC963E" w:rsidRPr="000300FE">
          <w:rPr>
            <w:rStyle w:val="Hyperlink"/>
            <w:rFonts w:ascii="Arial Nova" w:eastAsia="Arial" w:hAnsi="Arial Nova" w:cs="Arial"/>
          </w:rPr>
          <w:t>https://www.anncrafttrust.org/resources/tips-safeguarding-adults-policy-procedure/</w:t>
        </w:r>
      </w:hyperlink>
    </w:p>
    <w:p w14:paraId="2580BFC2" w14:textId="42F034F9" w:rsidR="33CC963E" w:rsidRPr="000300FE" w:rsidRDefault="000300FE" w:rsidP="479B79AC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eastAsiaTheme="minorEastAsia" w:hAnsi="Arial Nova"/>
          <w:color w:val="000000" w:themeColor="text1"/>
        </w:rPr>
      </w:pPr>
      <w:hyperlink r:id="rId10">
        <w:r w:rsidR="33CC963E" w:rsidRPr="000300FE">
          <w:rPr>
            <w:rStyle w:val="Hyperlink"/>
            <w:rFonts w:ascii="Arial Nova" w:eastAsia="Arial" w:hAnsi="Arial Nova" w:cs="Arial"/>
          </w:rPr>
          <w:t>https://www.safeguardingmatters.co.uk/writing-safeguarding-policies/</w:t>
        </w:r>
      </w:hyperlink>
    </w:p>
    <w:p w14:paraId="504AC9F0" w14:textId="25311E7D" w:rsidR="479B79AC" w:rsidRDefault="479B79AC" w:rsidP="479B79AC">
      <w:pPr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17F30312" w14:textId="7AFDB772" w:rsidR="479B79AC" w:rsidRDefault="479B79AC" w:rsidP="479B79AC">
      <w:pPr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48D3E958" w14:textId="1BFAF452" w:rsidR="479B79AC" w:rsidRDefault="479B79AC" w:rsidP="479B79AC">
      <w:pPr>
        <w:rPr>
          <w:rFonts w:ascii="Arial Nova" w:eastAsia="Arial Nova" w:hAnsi="Arial Nova" w:cs="Arial Nova"/>
          <w:b/>
          <w:bCs/>
          <w:sz w:val="20"/>
          <w:szCs w:val="20"/>
        </w:rPr>
      </w:pPr>
    </w:p>
    <w:sectPr w:rsidR="479B79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w569fZx" int2:invalidationBookmarkName="" int2:hashCode="V9CnXcV+ZGgRNM" int2:id="uZdNXcfv"/>
    <int2:bookmark int2:bookmarkName="_Int_UfFiIELh" int2:invalidationBookmarkName="" int2:hashCode="kmMiHdNZO5rjQT" int2:id="g36XJwim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C733B"/>
    <w:multiLevelType w:val="hybridMultilevel"/>
    <w:tmpl w:val="788C0A2E"/>
    <w:lvl w:ilvl="0" w:tplc="DAF0C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ED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0A1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46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87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96C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22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EC8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A9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086F7"/>
    <w:multiLevelType w:val="hybridMultilevel"/>
    <w:tmpl w:val="B9EC22DA"/>
    <w:lvl w:ilvl="0" w:tplc="9132C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769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D6D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64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EA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CA7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4B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8B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7CF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9FFD0"/>
    <w:multiLevelType w:val="hybridMultilevel"/>
    <w:tmpl w:val="841800A6"/>
    <w:lvl w:ilvl="0" w:tplc="22F2F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20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CA4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83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8A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ED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4E8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443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1A0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1537D"/>
    <w:multiLevelType w:val="hybridMultilevel"/>
    <w:tmpl w:val="8E7A64C8"/>
    <w:lvl w:ilvl="0" w:tplc="CB621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CA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505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8C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665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8AE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2E6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62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40F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C62D1"/>
    <w:multiLevelType w:val="hybridMultilevel"/>
    <w:tmpl w:val="4CA0F2EC"/>
    <w:lvl w:ilvl="0" w:tplc="CA06F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F49A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923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09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8A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C6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66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47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DEA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D2C3B"/>
    <w:multiLevelType w:val="hybridMultilevel"/>
    <w:tmpl w:val="1FF2FB2C"/>
    <w:lvl w:ilvl="0" w:tplc="5EE29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4A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D81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67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48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5EE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AF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24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527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630885">
    <w:abstractNumId w:val="3"/>
  </w:num>
  <w:num w:numId="2" w16cid:durableId="284821">
    <w:abstractNumId w:val="1"/>
  </w:num>
  <w:num w:numId="3" w16cid:durableId="1000734847">
    <w:abstractNumId w:val="4"/>
  </w:num>
  <w:num w:numId="4" w16cid:durableId="1555659355">
    <w:abstractNumId w:val="2"/>
  </w:num>
  <w:num w:numId="5" w16cid:durableId="1564371408">
    <w:abstractNumId w:val="0"/>
  </w:num>
  <w:num w:numId="6" w16cid:durableId="2138643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755B1E"/>
    <w:rsid w:val="000300FE"/>
    <w:rsid w:val="00C1543A"/>
    <w:rsid w:val="022728CF"/>
    <w:rsid w:val="025CDD25"/>
    <w:rsid w:val="02FC2CDE"/>
    <w:rsid w:val="03F3B558"/>
    <w:rsid w:val="04829605"/>
    <w:rsid w:val="05947DE7"/>
    <w:rsid w:val="05C9D82E"/>
    <w:rsid w:val="06D2D3DF"/>
    <w:rsid w:val="072B561A"/>
    <w:rsid w:val="0834A156"/>
    <w:rsid w:val="08E1E110"/>
    <w:rsid w:val="0A806CAB"/>
    <w:rsid w:val="0A845852"/>
    <w:rsid w:val="0ABAE65E"/>
    <w:rsid w:val="0B35027B"/>
    <w:rsid w:val="0BFEC73D"/>
    <w:rsid w:val="0DF28720"/>
    <w:rsid w:val="0F112A56"/>
    <w:rsid w:val="0F31BE5B"/>
    <w:rsid w:val="0F3A3E5A"/>
    <w:rsid w:val="0FBDF7FD"/>
    <w:rsid w:val="1020B568"/>
    <w:rsid w:val="112A27E2"/>
    <w:rsid w:val="112D0806"/>
    <w:rsid w:val="13054B92"/>
    <w:rsid w:val="1461C8A4"/>
    <w:rsid w:val="1472BCB0"/>
    <w:rsid w:val="14A3DE7A"/>
    <w:rsid w:val="14F4268B"/>
    <w:rsid w:val="15F95547"/>
    <w:rsid w:val="168FF6EC"/>
    <w:rsid w:val="172843A2"/>
    <w:rsid w:val="17EAF3AB"/>
    <w:rsid w:val="192583EC"/>
    <w:rsid w:val="19BC6812"/>
    <w:rsid w:val="1CBF7A44"/>
    <w:rsid w:val="1D4945AC"/>
    <w:rsid w:val="1EC34F8B"/>
    <w:rsid w:val="1F54794F"/>
    <w:rsid w:val="1F9D0575"/>
    <w:rsid w:val="20486EE0"/>
    <w:rsid w:val="20A6652B"/>
    <w:rsid w:val="21483932"/>
    <w:rsid w:val="22A8BC32"/>
    <w:rsid w:val="24088A11"/>
    <w:rsid w:val="2577CB7B"/>
    <w:rsid w:val="25A44AC1"/>
    <w:rsid w:val="26AA27B3"/>
    <w:rsid w:val="288A27C6"/>
    <w:rsid w:val="28B80C3C"/>
    <w:rsid w:val="2AB8560E"/>
    <w:rsid w:val="2AF76CAA"/>
    <w:rsid w:val="2B19B80C"/>
    <w:rsid w:val="2C933D0B"/>
    <w:rsid w:val="2FC5A2AE"/>
    <w:rsid w:val="2FD23103"/>
    <w:rsid w:val="32829451"/>
    <w:rsid w:val="32AFBA0C"/>
    <w:rsid w:val="32CD9039"/>
    <w:rsid w:val="33328F45"/>
    <w:rsid w:val="337CD871"/>
    <w:rsid w:val="33CC963E"/>
    <w:rsid w:val="34CE5FA6"/>
    <w:rsid w:val="34EE843B"/>
    <w:rsid w:val="35A806F0"/>
    <w:rsid w:val="372F8DBA"/>
    <w:rsid w:val="3894EC0D"/>
    <w:rsid w:val="39940E83"/>
    <w:rsid w:val="3AA70F04"/>
    <w:rsid w:val="3B015DA5"/>
    <w:rsid w:val="3B6D5A76"/>
    <w:rsid w:val="3C30C667"/>
    <w:rsid w:val="3D0F8A88"/>
    <w:rsid w:val="3DFBF637"/>
    <w:rsid w:val="3E733E9F"/>
    <w:rsid w:val="3F56CDE9"/>
    <w:rsid w:val="41D81438"/>
    <w:rsid w:val="421DD068"/>
    <w:rsid w:val="42576C8E"/>
    <w:rsid w:val="42C850E6"/>
    <w:rsid w:val="43543163"/>
    <w:rsid w:val="44A4DF0B"/>
    <w:rsid w:val="450F0536"/>
    <w:rsid w:val="462558E2"/>
    <w:rsid w:val="46CEEA6F"/>
    <w:rsid w:val="4748B771"/>
    <w:rsid w:val="47788D27"/>
    <w:rsid w:val="4783FB6D"/>
    <w:rsid w:val="479B79AC"/>
    <w:rsid w:val="47BCCC59"/>
    <w:rsid w:val="488899AA"/>
    <w:rsid w:val="4A2C3BF0"/>
    <w:rsid w:val="4A84561A"/>
    <w:rsid w:val="4BFE703B"/>
    <w:rsid w:val="4CC43607"/>
    <w:rsid w:val="4DCAA1FD"/>
    <w:rsid w:val="4E7D7B10"/>
    <w:rsid w:val="4F53C956"/>
    <w:rsid w:val="4FE0404D"/>
    <w:rsid w:val="51A9A9B5"/>
    <w:rsid w:val="53056009"/>
    <w:rsid w:val="549E3A78"/>
    <w:rsid w:val="5538ADBD"/>
    <w:rsid w:val="56E2B272"/>
    <w:rsid w:val="57585BE6"/>
    <w:rsid w:val="58104019"/>
    <w:rsid w:val="58522DF4"/>
    <w:rsid w:val="597685D1"/>
    <w:rsid w:val="5A801627"/>
    <w:rsid w:val="5AD12AD1"/>
    <w:rsid w:val="5CE6BC02"/>
    <w:rsid w:val="5DFCBA48"/>
    <w:rsid w:val="60709F8A"/>
    <w:rsid w:val="6097924E"/>
    <w:rsid w:val="621B9C13"/>
    <w:rsid w:val="645782BF"/>
    <w:rsid w:val="65033048"/>
    <w:rsid w:val="663BE07C"/>
    <w:rsid w:val="66AA9C45"/>
    <w:rsid w:val="66B3C93A"/>
    <w:rsid w:val="67809A97"/>
    <w:rsid w:val="68539782"/>
    <w:rsid w:val="69EF67E3"/>
    <w:rsid w:val="69FF14EE"/>
    <w:rsid w:val="6A4BAC64"/>
    <w:rsid w:val="6AAD9BE6"/>
    <w:rsid w:val="6AD310F1"/>
    <w:rsid w:val="6BE3190E"/>
    <w:rsid w:val="6CB5C61E"/>
    <w:rsid w:val="6EDF80C8"/>
    <w:rsid w:val="6EF36A95"/>
    <w:rsid w:val="6FB29E12"/>
    <w:rsid w:val="6FCB5635"/>
    <w:rsid w:val="718153DF"/>
    <w:rsid w:val="725173FF"/>
    <w:rsid w:val="73C77288"/>
    <w:rsid w:val="744CEC21"/>
    <w:rsid w:val="75F7DE0A"/>
    <w:rsid w:val="77BDAFF7"/>
    <w:rsid w:val="7893F7C0"/>
    <w:rsid w:val="7A5C85E4"/>
    <w:rsid w:val="7B4CD001"/>
    <w:rsid w:val="7C755B1E"/>
    <w:rsid w:val="7D8BE135"/>
    <w:rsid w:val="7D9C0899"/>
    <w:rsid w:val="7F37D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55B1E"/>
  <w15:chartTrackingRefBased/>
  <w15:docId w15:val="{04F3F6F5-0713-4630-AE7D-9EB40EF6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21DD068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421DD068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421DD068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421DD068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421DD068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421DD068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421DD068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421DD068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421DD068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421DD068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421DD068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421DD068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421DD06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421DD068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421DD0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421DD068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421DD068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421DD068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421DD068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421DD068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421DD068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421DD068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421DD068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421DD06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421DD068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421DD068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421DD068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421DD068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421DD068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421DD068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421DD068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421DD068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421DD068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421DD068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421DD068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421DD068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421DD068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421DD06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421DD068"/>
    <w:rPr>
      <w:noProof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421DD06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421DD068"/>
    <w:rPr>
      <w:noProof w:val="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421DD06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421DD068"/>
    <w:rPr>
      <w:noProof w:val="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421DD06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421DD068"/>
    <w:rPr>
      <w:noProof w:val="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eop">
    <w:name w:val="eop"/>
    <w:basedOn w:val="DefaultParagraphFont"/>
    <w:uiPriority w:val="1"/>
    <w:rsid w:val="479B79AC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.nspcc.org.uk/safeguarding-child-protection/writing-a-safeguarding-policy-statement" TargetMode="Externa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afeguardingmatters.co.uk/writing-safeguarding-polici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nncrafttrust.org/resources/tips-safeguarding-adults-policy-procedu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1232F5E1BA54DBF21678F05DDD2FA" ma:contentTypeVersion="18" ma:contentTypeDescription="Create a new document." ma:contentTypeScope="" ma:versionID="8ac4635a17be8041e6e80e3fb6f0b0e2">
  <xsd:schema xmlns:xsd="http://www.w3.org/2001/XMLSchema" xmlns:xs="http://www.w3.org/2001/XMLSchema" xmlns:p="http://schemas.microsoft.com/office/2006/metadata/properties" xmlns:ns2="f81609dd-1611-4368-94aa-5be09deea432" xmlns:ns3="560854db-c998-42b4-92c3-7f72e70ce2a9" targetNamespace="http://schemas.microsoft.com/office/2006/metadata/properties" ma:root="true" ma:fieldsID="60f9b39e385c1f6f191b8d497cd78e2d" ns2:_="" ns3:_="">
    <xsd:import namespace="f81609dd-1611-4368-94aa-5be09deea432"/>
    <xsd:import namespace="560854db-c998-42b4-92c3-7f72e70ce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609dd-1611-4368-94aa-5be09deea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4f10d8-a086-46c1-abec-e7fb98299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854db-c998-42b4-92c3-7f72e70ce2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710db16-7966-446c-ae3a-3381c18f5b29}" ma:internalName="TaxCatchAll" ma:showField="CatchAllData" ma:web="560854db-c998-42b4-92c3-7f72e70ce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81609dd-1611-4368-94aa-5be09deea432" xsi:nil="true"/>
    <TaxCatchAll xmlns="560854db-c998-42b4-92c3-7f72e70ce2a9" xsi:nil="true"/>
    <lcf76f155ced4ddcb4097134ff3c332f xmlns="f81609dd-1611-4368-94aa-5be09deea4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72E3C4-AAAC-4BDE-9C92-F7C367A51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3628F8-E2B1-4828-BD5E-608A033E1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609dd-1611-4368-94aa-5be09deea432"/>
    <ds:schemaRef ds:uri="560854db-c998-42b4-92c3-7f72e70ce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FECE8F-F1FD-486B-B226-2384BEA5A262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560854db-c998-42b4-92c3-7f72e70ce2a9"/>
    <ds:schemaRef ds:uri="f81609dd-1611-4368-94aa-5be09deea43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Shambrook</dc:creator>
  <cp:keywords/>
  <dc:description/>
  <cp:lastModifiedBy>Elly Townsend</cp:lastModifiedBy>
  <cp:revision>2</cp:revision>
  <dcterms:created xsi:type="dcterms:W3CDTF">2022-10-05T09:48:00Z</dcterms:created>
  <dcterms:modified xsi:type="dcterms:W3CDTF">2022-11-24T12:03:00Z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0x0101009291232F5E1BA54DBF21678F05DDD2FA</vt:lpwstr>
  </property>
  <property fmtid="{D5CDD505-2E9C-101B-9397-08002B2CF9AE}" pid="3" name="MediaServiceImageTags">
    <vt:lpwstr/>
  </property>
</Properties>
</file>